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2010/154 vom 22. Februar 2012</w:t>
      </w:r>
    </w:p>
    <w:p>
      <w:r>
        <w:t>Sg Versicherungsgericht, 2012-02-22, DE</w:t>
      </w:r>
    </w:p>
    <w:p>
      <w:r>
        <w:rPr>
          <w:b/>
        </w:rPr>
        <w:t xml:space="preserve">Quelle: </w:t>
      </w:r>
      <w:r>
        <w:t>https://mcp.opencaselaw.ch/entscheid/sg_publikationen_IV 2010_154</w:t>
      </w:r>
    </w:p>
    <w:p>
      <w:r>
        <w:t>FR: SG_VERSICHERUNGSGERICHT IV 2010/154 du 22 février 2012</w:t>
      </w:r>
    </w:p>
    <w:p>
      <w:r>
        <w:t>IT: SG_VERSICHERUNGSGERICHT IV 2010/154 del 22 febbraio 2012</w:t>
      </w:r>
    </w:p>
    <w:p>
      <w:pPr>
        <w:pStyle w:val="Heading2"/>
      </w:pPr>
      <w:r>
        <w:t>Regeste</w:t>
      </w:r>
    </w:p>
    <w:p>
      <w:r>
        <w:t>Art. 28 Abs. 2 IVG, Art. 87 Abs. 4 IVV. Neuanmeldung nach vorgängiger Abweisung. Würdigung medizinischer Akten. Prozentvergleich führt nicht zu rentenbegründender Invalidität (Entscheid des Versicherungsgerichts des Kantons St. Gallen vom 22. Februar 2012, IV 2010/154).</w:t>
      </w:r>
    </w:p>
    <w:p>
      <w:pPr>
        <w:pStyle w:val="Heading2"/>
      </w:pPr>
      <w:r>
        <w:t>Erwägungen</w:t>
      </w:r>
    </w:p>
    <w:p>
      <w:r>
        <w:rPr>
          <w:b/>
        </w:rPr>
        <w:t>E. 1</w:t>
      </w:r>
    </w:p>
    <w:p>
      <w:r>
        <w:t>Am 1. Januar 2012 sind die im Zug des ersten Teils der 6. Revision revidierten Bestimmungen des Bundesgesetzes über die Invalidenversicherung (IVG; SR 831.20) und der Verordnung über die Invalidenversicherung (IVV; SR 831.201) in Kraft getreten. In materiell-rechtlicher Hinsicht gilt der übergangsrechtliche Grundsatz, dass der Beurteilung jene Rechtsnormen zugrunde zu legen sind, die bei Erlass des angefochtenen Entscheids beziehungsweise im Zeitpunkt gegolten haben, als sich der zu den materiellen Rechtsfolgen führende Sachverhalt verwirklichte (vgl. BGE 127 V 467 E. 1, 126 V 136 E. 4b, je mit Hinweisen). Die Beschwerdegegnerin hat die angefochtene Verfügung am 5. März 2010 (IV-act. 128-1 ff.) und somit vor Inkrafttreten der 6. IV-Revision erlassen. Die übergangsrechtliche Lage zeitigt indessen im vorliegenden Fall keine materiell-rechtlichen Folgen, weshalb nachfolgend die zum Zeitpunkt des Verfügungserlasses anwendbaren Bestimmungen wiedergegeben werden.</w:t>
      </w:r>
    </w:p>
    <w:p>
      <w:r>
        <w:rPr>
          <w:b/>
        </w:rPr>
        <w:t>E. 2</w:t>
      </w:r>
    </w:p>
    <w:p>
      <w:r>
        <w:t>2.1    Als Invalidität gelten gemäss Art. 8 Abs. 1 ATSG die voraussichtlich bleibende oder länger dauernde ganze oder teilweise Erwerbsunfähigkeit. Nach Art. 28 Abs. 2 IVG hat die versicherte Person Anspruch auf eine ganze Rente, wenn sie mindestens zu 70 %, auf eine Dreiviertelsrente, wenn sie mindestens zu 60 %, auf eine halbe Rente, wenn sie mindestens zu 50 % oder auf eine Viertelsrente, wenn sie mindestens zu 40 % invalid ist. 2.2    Grundlage der Bemessung des zumutbaren Invalideneinkommens ist die Arbeitsfähigkeitsschätzung.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2.3    Wurde eine Rente wegen eines zu geringen Invaliditätsgrades verweigert, wird eine neue Anmeldung nach Art. 87 Abs. 4 IVV nur geprüft, wenn die Voraussetzungen gemäss Abs. 3 erfüllt sind. Danach ist von der versicherten Person im Gesuch glaubhaft zu machen, dass sich der Grad der Invalidität in einer für den Anspruch erheblichen Weise geändert hat. Die Frage, ob eine anspruchsbegründende Änderung in den für den Invaliditätsgrad erheblichen Tatsachen eingetreten sein könnte, beurteilt sich durch den Vergleich des Sachverhaltes, wie er im Zeitpunkt der ersten Ablehnungsverfügung (bzw. bei mehreren Ablehnungen seit der letzten unangefochten gebliebenen Ablehnung des Leistungsgesuchs) bestanden hat, mit demjenigen zur Zeit der streitigen neuen Verfügung (BGE 130 V 73 E. 3.1). Tritt die Verwaltung (nach erfolgter Glaub­haftmachung) auf die Neuanmeldung ein, so hat sie die Sache materiell abzuklären und zu prüfen, ob nunmehr eine anspruchsbegründende Invalidität zu bejahen sei (Entscheid des Bundesgerichts vom 3. April 2008, 9C_733/2007, E. 1).</w:t>
      </w:r>
    </w:p>
    <w:p>
      <w:r>
        <w:rPr>
          <w:b/>
        </w:rPr>
        <w:t>E. 3</w:t>
      </w:r>
    </w:p>
    <w:p>
      <w:r>
        <w:t>3.1    Vorliegend trat die Beschwerdegegnerin nach der erneuten Anmeldung vom 21. Oktober 2008 auf das Gesuch ein und holte diverse ärztliche Berichte ein. Das psychiatrische Verlaufsgutachten des ABI vom 24. November 2009 sowie die Stellungnahme des RAD Ostschweiz vom 27. November 2009 hielten eine objektive Verschlechterung des Gesundheitszustandes grundsätzlich für nicht ausgewiesen. In der Folge führte die Beschwerdegegnerin einen erneuten Einkommensvergleich durch, wobei sie neu das Jahr 2009 (IV-act. 115-2) anstatt 2007 (IV-act. 61-2) als Jahr des Einkommensvergleichs heranzog. Die Berechnung erfolgte wiederum ohne Aner­kennung eines Tabellenlohnabzugs; bei beiden Berechnungen resultierte ein IV-Grad von 30 %. Demgegenüber beanstandet der Beschwerdeführer sowohl die medizinische Würdigung des psychiatrischen Verlaufsgutachtens der ABI GmbH vom 24. November 2009 als auch die Berechnung des Invaliditätsgrades. Unbestritten ist, dass die Beschwerdegegnerin zu Recht auf die Neuanmeldung eingetreten ist. 3.2    Der Beschwerdeführer moniert, der ABI-Gutachter habe sich am 27. Oktober 2009 lediglich 20 Minuten mit dem Beschwerdeführer unterhalten. Diese Zeit sei absolut ungenügend, um eine umfassende Beurteilung im Rahmen eines psychischen Gu­achtens, auch eines Verlaufsgutachtens, abgeben zu können. Zudem habe der behandelnde Arzt Dr. B.___ am 15. September 2009 eine erhebliche Verschlechterung des Gesundheitszustandes bestätigt. Aufgrund der schnellen Überforderung in Verbindung mit der kombinierten Persönlichkeitsstörung sei die Leistungsfähigkeit des Beschwerdeführers zur Hälfte reduziert. Dies bestätige auch die IV-Eingliederungsverantwortliche in ihrem Schlussbericht. Aufgrund der diametral verschiedenen Einschätzungen der medizinischen Fachleute sei zur Klärung der Widersprüche ein Obergutachten einzuholen. 3.3    Die Beschwerdegegnerin stützt die angefochtene Verfügung in erster Linie auf das psychiatrische Verlaufsgutachten der ABI GmbH vom 24. November 2009 mit ambulanter psychiatrischer Untersuchung vom 27. Oktober 2009. Die ABI GmbH zählt zu den medizinischen Abklärungsstellen im Sinn von Art. 72 bis IVV. Angesichts der bundesgerichtlichen Rechtsprechung ist sie als unbefangene Abklärungsstelle zu qualifizieren (BGE 137 V 210). 3.4    Was die Dauer der psychiatrischen Untersuchung betrifft, hatte das Bundesgericht selbst bei einer nur 20 bzw. 25 minütigen Untersuchung nicht von vornherein eine Sorgfaltswidrigkeit des Gutachters angenommen (vgl. Urteile des Bundesgerichts 9C_55/2009 vom 1. April 2009 E. 3.3, I 1094/06 vom 14. November 2007 E. 3.1.1). Es führte aus, dass es für den Aussagegehalt eines medizinischen Gutachtens grund­sätzlich nicht auf die Dauer der Untersuchung ankomme. Angaben zur Dauer seien zwar wünschbar, ihr Fehlen falle aber jedenfalls dann nicht entscheidend ins Gewicht, wenn – auch im Gesamtkontext des medizinischen Dossiers – keinerlei Hinweise auf materielle Mängel des Berichts bestünden. Massgebend sei vielmehr, ob der Bericht inhaltlich vollständig und im Ergebnis schlüssig sei (Urteile des Bundesgerichts 9C_664/2009 vom 6. November 2009 E. 3, 9C_55/2009 vom 1. April 2009 E 3.3, 9C_531/2007 vom 3. Juni 2008 E. 2.2.4). In Bezug auf die behauptete Untersuchungsdauer von 20 Minuten ist festzuhalten, dass es sich um eine Verlaufsbegutachtung handelte und der Gutachter den Beschwerdeführer bereits einmal exploriert hatte. Die Dauer allein lässt vorliegend jedenfalls noch keine Rückschlüsse auf den Beweiswert des Gutachtens zu. 3.5    Aus dem von der Eingliederungsverantwortlichen festgestellten unbefriedigenden Leistungsgrad des Beschwerdeführers während seiner Absolvierung des Verzahnungsprogramms in der Zeit vom 3. November 2008 bis 31. Dezember 2008 und im vom 2. März 2009 bis 31. Juli 2009 geleisteten Einsatzprogramm (je im 50 %-Arbeitspensum, IV-act. 98-1) kann entgegen der Ansicht des Beschwerdeführers nicht ohne Weiteres auf eine höhere als im Verlaufsgutachten der ABI GmbH attestierte Arbeitsunfähigkeit des Beschwerdeführers geschlossen werden, fühlt sich dieser doch subjektiv überhaupt nicht mehr in der Lage, einer Arbeit nachzugehen (vgl. IV-act. 112-7). Es ist davon aus­zugehen, dass die tiefe Selbsteinschätzung sich in der gezeigten Leistung niederge­schlagen hat. 3.6    Was die von Dr. D.___ abweichende Beurteilung der Arbeitsfähigkeit durch den den Beschwerdeführer frühestens seit dem 21. August 2008 ambulant behandelnden Arzt Dr. B.___ anbelangt, ist Folgendes zu bemerken: Dr. B.___ diagnostizierte eine gravierende kombinierte Persönlichkeitsstörung mit narzisstischen und histrionischen Anteilen, die aus psychiatrischer Sicht aufgrund einhergehender Impulskontrollstörungen einen invalidisierenden Charakter habe. Der invalidisierende Teil der Erkrankung im Sinne der kombinierten Persönlichkeitsstörung trete nun nach Verschwinden der Symptomverschiebung zu Somatisierung und Depression klarer zu Tage. Im Rahmen der zusätzlich vorliegenden Impulskontrollstörungen komme es in Stresssituationen regelhaft zu selbst- und fremdgefährdenden impulsiven Verhaltensmustern, die eine mindestens 50 % Rente begründen würden. Der Beschwerdeführer sei als mindestens 50 % eingeschränkt in seiner Leistungsfähigkeit anzusehen (IV-act. 106-1 f.). Hinsichtlich dieser Ausführungen von Dr. B.___, welche er in seinem Bericht vom 28. Januar 2010 bestätigte (IV-act. 122-2 f.), ist festzustellen, dass seine Befunderhebung bezüglich Persönlichkeitsstörung mit damit einhergehender Impulskontrollstörung knapp und nicht sonderlich auffällig ist. Es sind auch keine Kriterien für die Diagnosestellung ersichtlich. Im Weiteren nimmt Dr. B.___ keine Auseinandersetzung mit der Frage der zumutbaren Willensanstrengung zur Überwindung der geklagten Probleme vor. Es ist ebenfalls darauf hinzuweisen, dass behandelnde Ärzte erfahrungsgemäss die Arbeitsfähigkeit ihrer Patienten pessimistischer einschätzen als unabhängige medizinische Sachverständige. Dies beruht unter anderem auf dem Therapieverhältnis, das den Arzt dazu neigen lässt, die Beschwerdeschilderungen ihrer Patienten zu hoch zu gewichten und deren subjektive Selbsteinschätzung zu übernehmen (vgl. Entscheid des Versicherungsgerichts des Kantons St. Gallen IV 2009/106 vom 7. Oktober 2010 E. 5.3). Mit Blick auf die Verschiedenheit von Behandlungs- und Begutachtungsauftrag kann daher im Streitfall häufig nicht auf die Sicht des behandelnden (Fach-)Arztes abgestellt werden (vgl. statt vieler: Urteil des Bundesgerichts I 701/05 vom 5. Januar 2007, E. 2 mit zahlreichen Hinweisen). 3.7    Im ABI-Gutachten vom 24. November 2009 führte Dr. D.___ Folgendes aus: Wie bereits im Gutachten 2007 gezeigt worden sei, könne die Diagnose einer Persönlichkeitsstörung nicht gestellt werden. Der Beschwerdeführer sei weder selbst- noch fremdgefährlich. Wenn dies vorliegen würde, wäre eine stationäre Behandlung notwendig. Es sei zwar anamnestisch zu Impulskontroll-Verlusten gekommen, indem der Beschwerdeführer auch Geschirr auf den Boden geworfen habe. Im Untersuchungsgespräch habe er sich aber zusammennehmen können. Sein Verhalten mit wiederholten gereizten und aggressiven Äusserungen sei deshalb auch demonstrativ gewesen. Zu tätlicher Aggressivität sei es nach Angaben des Beschwerdeführers nie gekommen. Innerhalb der Familie bestünden gute Kontakte. Es bestehe auch kein schweres psychisches Leiden. Die fehlende Besserung und der chronische Verlauf seien aber vor allem auch durch die ausgeprägte subjektive Krankheitsüberzeugung des Beschwerde­führers bedingt. Ein wesentlicher Grund für das Scheitern der beruflichen Massnahmen 2008 bestehe auch darin. Der psychische Gesundheitszustand des Beschwerdeführers gegenüber dem Gutachten 2007 habe sich mit Blick auf die psychosomatischen Symptome verändert, indem aktuell mehr die Schmerzen im Vordergrund stünden und indem sich die Depression mehr in aggressiver Gestimmtheit zeige, gleich geblieben sei aber im Verlauf der Grad der Arbeitsunfähigkeit. Im Psychiatrie-Zentrum seien die genannten Kriterien nicht genau beachtet worden, vor allem sei nicht beachtet worden, dass die Diagnose einer Persönlichkeitsstörung nie alleine aufgrund des Querschnittbefundes gestellt werden dürfe, sondern dass dabei auch der Längsverlauf beachtet werden müsse. Wenn auch von einer Persönlichkeit mit narzisstischen und histrionischen Anteilen ausgegangen werde, so könne daraus schon deshalb keine Arbeitsunfähigkeit abgleitet werden, da ja der Beschwerdeführer früher mehrere Jahre voll arbeitsfähig gewesen sei und eine Persönlichkeitsstörung nach ICD-10 eben auch dadurch gekennzeichnet sei, dass sich deren Symptomatik im Verlauf nicht stark verändert habe. Möglicherweise sei auch die Gesamtsituation des Beschwerdeführers höher gewichtet als die genaue Einschätzung der medizinisch-theoretischen Arbeitsfähigkeit, wie sie im Rahmen einer Begutachtung erfolgen müsse. Deshalb sei die Beurteilung im Psychiatrie-Zentrum anders ausgefallen (IV-act. 112-8 f.). Dr. D.___ setzte sich mithin nachvollziehbar mit der durch Dr. B.___ diagnostizierten kombinierten Persönlichkeitsstörung mit damit ein­hergehender Impulskontrollstörung und der durch Dr. B.___ attestierten 50 %igen Arbeitsunfähigkeit auseinander; der Impulskontrollstörung wurde - entgegen der Ansicht von Dr. B.___ - genügend Gewicht beigemessen. Insgesamt erscheinen die Ausführungen von Dr. D.___ bezüglich Verneinung der Diagnose einer Persönlichkeitsstörung mit damit einhergehenden Impulskontrollstörung, insbesondere auch unter Berücksichtigung der Stellungnahme des RAD Ostschweiz, schlüssig und plausibel. Dies, zumal Dr. B.___ ausser der Schilderung des vom Beschwerdeführer getätigten Beförderns des gesamten Abendessens der Familie mitsamt des Geschirrs auf den Küchenboden (IV-act. 106-2) keine weiteren konkreten Beispiele von Impulskontrollstörungsäusserungen mit selbst- und fremdgefährdenden impulsiven Verhaltensmustern des Beschwerdeführer nennt und solche auch in den Akten nicht zu finden sind. 3.8    Aufgrund der vorstehenden Erwägungen ist das Verlaufsgutachten der ABI GmbH vom 24. November 2009 als vollständig und nachvollziehbar zu betrachten, so dass darauf abzustellen ist. Vor diesem Hintergrund ist auf die Einholung eines Obergutachtens zu verzichten. 3.9    Bei der durchgeführten psychiatrischen Untersuchung in der ABI GmbH vom 27. Oktober 2009 ergab sich, dass dem Beschwerdeführer aus psychiatrischer Sicht zugemutet werden kann, in einer seinen körperlichen Einschränkungen angepassten Tätigkeit zu 70 % zu arbeiten. Im idealsten Fall könnte es sich gemäss Dr. D.___ um ein ganztägiges Pensum mit wenig Publikumskontakten und der Möglichkeit zu vermehrten Pausen handeln (IV-act. 112-7). Bereits im polydisziplinären psychiatrischen Gutachten der ABI GmbH vom 21. Mai 2007 war festgelegt worden, dass der Beschwerdeführer für die bisherige wie auch für jede andere ähnlich gelagerte, mittelschwere Tätigkeit zu 70 % arbeits- und leistungsfähig sei (IV-act. 43-25). 3.10Zusammenfassend belegen die nach der Verfügung vom 22. Mai 2008 erstellten ärztlichen Berichte von Dr. B.___ vom 15. September 2009 und 28. Januar 2010 keine erhebliche Verschlechterung des Gesundheitszustandes, welche eine anspruchsbegründende Invalidität zur Folge hätte. Zumindest bis zum Erlass der angefochtenen Verfügung vom 5. März 2010 ist folglich gemäss dem ABI-Verlaufsgutachten von einer Arbeitsfähigkeit von 70 % in einer körperlich leichten bis mittelschweren Tätigkeit auszugehen.</w:t>
      </w:r>
    </w:p>
    <w:p>
      <w:r>
        <w:rPr>
          <w:b/>
        </w:rPr>
        <w:t>E. 4</w:t>
      </w:r>
    </w:p>
    <w:p>
      <w:r>
        <w:t>4.1    Was die erwerblichen Auswirkungen der Einschränkung der Arbeitsfähigkeit betrifft, wird für die Bestimmung des Invaliditätsgrades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4.2    Gemäss ABI-Verlaufsgutachten vom 24. November 2009 und Stellungnahme des RAD-Arztes vom 27. November 2009 besteht in einer körperlich leichten bis mittelschweren Tätigkeit eine 70 %ige Arbeitsfähigkeit. Da die angestammte Tätigkeit des Beschwerdeführers als CNC-Mechaniker/Programmierer als leicht bis mittelschwer bewertet werden kann (vgl. Telefonnotiz vom 27. November 2009, IV-act. 114-1), rechtfertigt sich daher in Übereinstimmung mit der Einschätzung im ersten ABI-Gutachten vom 21. Mai 2007 (IV-act. 43-23 f.) die Annahme, dass das Invalideneinkommen ungefähr bei 70 % des Valideneinkommens liegt. In Fällen, in denen zur Bestimmung des Validen- und Invalideneinkommens dieselbe Vergleichsgrösse herangezogen wird, kann ein sogenannter Prozentvergleich vorgenommen werden (Bundesgerichts­entscheid i/S H. vom 10. Juli 2009, 9C_360/09). Selbst wenn zudem ein Abzug vom Invalideneinkommen von 10 % vorgenommen würde, resultiert lediglich ein Invaliditätsgrad von 37 % (1 – [0.7 x 0.9] x 100 %). Da dieser Invaliditätsgrad unter 40 % liegt, besteht kein Anspruch auf eine Rente der Invalidenversicherung.</w:t>
      </w:r>
    </w:p>
    <w:p>
      <w:r>
        <w:rPr>
          <w:b/>
        </w:rPr>
        <w:t>E. 5</w:t>
      </w:r>
    </w:p>
    <w:p>
      <w:r>
        <w:t>5.1    Demnach ist die Beschwerde abzuweisen. 5.2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Eine Entscheidgebühr von Fr. 600.-- erscheint vorliegend angemessen. Nach Art. 95 Abs. 1 VRP hat in Streitigkeiten jener Beteiligte die Kosten zu tragen, dessen Begehren ganz oder teilweise abgewiesen werden. Angesichts des vollen Unterliegens des Beschwerdeführers rechtfertigt es sich, ihm die Gerichtskosten unter Anrechnung des von ihm in selbiger Höhe geleisteten Kostenvorschusses gesamthaft aufzuerlegen. Demgemäss hat das Versicherungsgericht im Zirkulationsverfahren gemäss Art. 39 VRP entschieden: 1.       Die Beschwerde wird abgewiesen. 2.       Der Beschwerdeführer hat die Gerichtskosten von Fr. 600.-- unter Anrechnung des von ihm geleisteten Kostenvorschusses in gleicher Höhe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